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3EC5F" w14:textId="1BA3A627" w:rsidR="00CF35E4" w:rsidRDefault="00CF35E4" w:rsidP="00CF35E4">
      <w:pPr>
        <w:pStyle w:val="Heading1"/>
      </w:pPr>
      <w:r>
        <w:t>How to find the status of a LCC Supplier</w:t>
      </w:r>
    </w:p>
    <w:p w14:paraId="043E0954" w14:textId="7029E674" w:rsidR="00CF35E4" w:rsidRPr="00CF35E4" w:rsidRDefault="00CF35E4" w:rsidP="00CF35E4">
      <w:r>
        <w:t>This guidance document walk</w:t>
      </w:r>
      <w:r w:rsidR="005F0AEA">
        <w:t>s</w:t>
      </w:r>
      <w:r>
        <w:t xml:space="preserve"> you through the steps for finding the supplier status using the Procure to Pay dashboard in Oracle.  This is the fastest way to establish if the supplier is set up and does not require you to raise a ticket with the FSC to find out.</w:t>
      </w:r>
    </w:p>
    <w:p w14:paraId="65A107AA" w14:textId="2A6C8EED" w:rsidR="009D292E" w:rsidRDefault="009D292E" w:rsidP="009D292E">
      <w:pPr>
        <w:jc w:val="both"/>
      </w:pPr>
      <w:r>
        <w:t xml:space="preserve">On your Oracle home page select the </w:t>
      </w:r>
      <w:r w:rsidRPr="00411DD0">
        <w:rPr>
          <w:highlight w:val="yellow"/>
        </w:rPr>
        <w:t>Tools</w:t>
      </w:r>
      <w:r>
        <w:t xml:space="preserve"> menu and click the </w:t>
      </w:r>
      <w:r w:rsidRPr="00411DD0">
        <w:rPr>
          <w:highlight w:val="green"/>
        </w:rPr>
        <w:t>Report and Analytics</w:t>
      </w:r>
      <w:r>
        <w:t xml:space="preserve"> app…</w:t>
      </w:r>
    </w:p>
    <w:p w14:paraId="6DAFFF43" w14:textId="77777777" w:rsidR="009D292E" w:rsidRDefault="009D292E" w:rsidP="009D292E">
      <w:pPr>
        <w:jc w:val="both"/>
      </w:pPr>
      <w:r w:rsidRPr="00AB0A84">
        <w:rPr>
          <w:noProof/>
        </w:rPr>
        <w:drawing>
          <wp:inline distT="0" distB="0" distL="0" distR="0" wp14:anchorId="04F20746" wp14:editId="4D7D141C">
            <wp:extent cx="1771650" cy="920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7679" cy="949613"/>
                    </a:xfrm>
                    <a:prstGeom prst="rect">
                      <a:avLst/>
                    </a:prstGeom>
                  </pic:spPr>
                </pic:pic>
              </a:graphicData>
            </a:graphic>
          </wp:inline>
        </w:drawing>
      </w:r>
    </w:p>
    <w:p w14:paraId="13E0ACDF" w14:textId="77777777" w:rsidR="009D292E" w:rsidRDefault="009D292E" w:rsidP="009D292E">
      <w:pPr>
        <w:jc w:val="both"/>
      </w:pPr>
      <w:r>
        <w:t xml:space="preserve">From the Reports and Analytics page select </w:t>
      </w:r>
      <w:r w:rsidRPr="00A00823">
        <w:rPr>
          <w:highlight w:val="green"/>
        </w:rPr>
        <w:t>Browse Catalogue</w:t>
      </w:r>
      <w:r>
        <w:t xml:space="preserve"> in the top right hand corner…</w:t>
      </w:r>
    </w:p>
    <w:p w14:paraId="2D54A07C" w14:textId="77777777" w:rsidR="009D292E" w:rsidRDefault="009D292E" w:rsidP="009D292E">
      <w:pPr>
        <w:jc w:val="both"/>
      </w:pPr>
      <w:r w:rsidRPr="00AB0A84">
        <w:rPr>
          <w:noProof/>
        </w:rPr>
        <w:drawing>
          <wp:inline distT="0" distB="0" distL="0" distR="0" wp14:anchorId="2C08BAD0" wp14:editId="75F55F4B">
            <wp:extent cx="1219200" cy="53053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0727" cy="535546"/>
                    </a:xfrm>
                    <a:prstGeom prst="rect">
                      <a:avLst/>
                    </a:prstGeom>
                  </pic:spPr>
                </pic:pic>
              </a:graphicData>
            </a:graphic>
          </wp:inline>
        </w:drawing>
      </w:r>
    </w:p>
    <w:p w14:paraId="6F64F2B9" w14:textId="657971CB" w:rsidR="00CF35E4" w:rsidRDefault="009D292E" w:rsidP="009D292E">
      <w:pPr>
        <w:jc w:val="both"/>
      </w:pPr>
      <w:r>
        <w:t xml:space="preserve">You will </w:t>
      </w:r>
      <w:r w:rsidR="00CF35E4">
        <w:t xml:space="preserve">navigate </w:t>
      </w:r>
      <w:r>
        <w:t xml:space="preserve">to the Oracle Transactional Business Intelligence (OTBI) reporting tool where you can select the </w:t>
      </w:r>
      <w:r w:rsidRPr="00A00823">
        <w:rPr>
          <w:highlight w:val="green"/>
        </w:rPr>
        <w:t>Dashboards</w:t>
      </w:r>
      <w:r>
        <w:t xml:space="preserve"> drop down menu and then select </w:t>
      </w:r>
      <w:r w:rsidRPr="00A00823">
        <w:rPr>
          <w:highlight w:val="green"/>
        </w:rPr>
        <w:t>Procure to Pay Dashboard</w:t>
      </w:r>
      <w:r>
        <w:t>…</w:t>
      </w:r>
    </w:p>
    <w:p w14:paraId="0A65F844" w14:textId="290EB924" w:rsidR="009D292E" w:rsidRDefault="009D292E" w:rsidP="009D292E">
      <w:pPr>
        <w:jc w:val="both"/>
        <w:rPr>
          <w:i/>
          <w:iCs/>
        </w:rPr>
      </w:pPr>
      <w:r w:rsidRPr="00AB0A84">
        <w:rPr>
          <w:noProof/>
        </w:rPr>
        <w:drawing>
          <wp:inline distT="0" distB="0" distL="0" distR="0" wp14:anchorId="481634DD" wp14:editId="48BFED62">
            <wp:extent cx="1438275" cy="29928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01928" cy="3125305"/>
                    </a:xfrm>
                    <a:prstGeom prst="rect">
                      <a:avLst/>
                    </a:prstGeom>
                  </pic:spPr>
                </pic:pic>
              </a:graphicData>
            </a:graphic>
          </wp:inline>
        </w:drawing>
      </w:r>
      <w:r w:rsidRPr="005E618E">
        <w:rPr>
          <w:i/>
          <w:iCs/>
        </w:rPr>
        <w:t>If you cannot access the Procure to Pay dashboard, please contact Technical</w:t>
      </w:r>
      <w:r w:rsidR="007B310B">
        <w:rPr>
          <w:i/>
          <w:iCs/>
        </w:rPr>
        <w:t>.</w:t>
      </w:r>
      <w:r w:rsidRPr="005E618E">
        <w:rPr>
          <w:i/>
          <w:iCs/>
        </w:rPr>
        <w:t>Accounting</w:t>
      </w:r>
      <w:r w:rsidR="0028682D">
        <w:rPr>
          <w:i/>
          <w:iCs/>
        </w:rPr>
        <w:t>Team@leics.gov.uk</w:t>
      </w:r>
      <w:r w:rsidRPr="005E618E">
        <w:rPr>
          <w:i/>
          <w:iCs/>
        </w:rPr>
        <w:t xml:space="preserve"> who will review your Oracle roles.</w:t>
      </w:r>
    </w:p>
    <w:p w14:paraId="6737837C" w14:textId="61D490BF" w:rsidR="009D292E" w:rsidRPr="009D292E" w:rsidRDefault="009D292E" w:rsidP="009D292E">
      <w:pPr>
        <w:jc w:val="both"/>
      </w:pPr>
      <w:r>
        <w:lastRenderedPageBreak/>
        <w:t xml:space="preserve">Navigate to the </w:t>
      </w:r>
      <w:r w:rsidR="007C26EE" w:rsidRPr="007C26EE">
        <w:rPr>
          <w:highlight w:val="green"/>
        </w:rPr>
        <w:t>Suppliers</w:t>
      </w:r>
      <w:r>
        <w:t xml:space="preserve"> page and enter the prompt details for </w:t>
      </w:r>
      <w:r w:rsidRPr="009D292E">
        <w:rPr>
          <w:highlight w:val="green"/>
        </w:rPr>
        <w:t>Primary Ledger</w:t>
      </w:r>
      <w:r>
        <w:t xml:space="preserve">, </w:t>
      </w:r>
      <w:r w:rsidRPr="009D292E">
        <w:rPr>
          <w:highlight w:val="green"/>
        </w:rPr>
        <w:t xml:space="preserve">Business </w:t>
      </w:r>
      <w:r w:rsidR="0042385F" w:rsidRPr="009D292E">
        <w:rPr>
          <w:highlight w:val="green"/>
        </w:rPr>
        <w:t>Unit,</w:t>
      </w:r>
      <w:r>
        <w:t xml:space="preserve"> and the </w:t>
      </w:r>
      <w:r w:rsidRPr="009D292E">
        <w:rPr>
          <w:highlight w:val="green"/>
        </w:rPr>
        <w:t>Supplier Name</w:t>
      </w:r>
      <w:r>
        <w:t xml:space="preserve"> you want to search and then click </w:t>
      </w:r>
      <w:r w:rsidRPr="009D292E">
        <w:rPr>
          <w:highlight w:val="green"/>
        </w:rPr>
        <w:t>Apply</w:t>
      </w:r>
      <w:r>
        <w:t>…</w:t>
      </w:r>
    </w:p>
    <w:p w14:paraId="0773CEC7" w14:textId="509CB244" w:rsidR="009F78E2" w:rsidRDefault="007C26EE">
      <w:r w:rsidRPr="007C26EE">
        <w:drawing>
          <wp:inline distT="0" distB="0" distL="0" distR="0" wp14:anchorId="266FBFDC" wp14:editId="3624A314">
            <wp:extent cx="8982075" cy="14612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29028" cy="1468874"/>
                    </a:xfrm>
                    <a:prstGeom prst="rect">
                      <a:avLst/>
                    </a:prstGeom>
                  </pic:spPr>
                </pic:pic>
              </a:graphicData>
            </a:graphic>
          </wp:inline>
        </w:drawing>
      </w:r>
    </w:p>
    <w:p w14:paraId="5E0EEF8E" w14:textId="04961BC6" w:rsidR="0042385F" w:rsidRDefault="0042385F">
      <w:r>
        <w:t xml:space="preserve">If the supplier exists in Oracle it will display the </w:t>
      </w:r>
      <w:r w:rsidR="001B22BB">
        <w:t xml:space="preserve">details relating to the supplier, including </w:t>
      </w:r>
      <w:r>
        <w:t>the supplier status (1) and the supplier site status (2).  The supplier site address (3) is displayed and should correspond with the supplier you are ordering goods and services from…</w:t>
      </w:r>
    </w:p>
    <w:p w14:paraId="0BA50ACD" w14:textId="0DB43274" w:rsidR="0042385F" w:rsidRDefault="0042385F">
      <w:r w:rsidRPr="0042385F">
        <w:rPr>
          <w:noProof/>
        </w:rPr>
        <w:drawing>
          <wp:inline distT="0" distB="0" distL="0" distR="0" wp14:anchorId="35B17B58" wp14:editId="448C2508">
            <wp:extent cx="9989910"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123180" cy="916946"/>
                    </a:xfrm>
                    <a:prstGeom prst="rect">
                      <a:avLst/>
                    </a:prstGeom>
                  </pic:spPr>
                </pic:pic>
              </a:graphicData>
            </a:graphic>
          </wp:inline>
        </w:drawing>
      </w:r>
    </w:p>
    <w:p w14:paraId="6636B02A" w14:textId="77777777" w:rsidR="00925B95" w:rsidRDefault="00925B95">
      <w:pPr>
        <w:rPr>
          <w:b/>
          <w:bCs/>
        </w:rPr>
      </w:pPr>
    </w:p>
    <w:p w14:paraId="55005678" w14:textId="5B6C5646" w:rsidR="001B22BB" w:rsidRPr="0097311A" w:rsidRDefault="001B22BB">
      <w:pPr>
        <w:rPr>
          <w:b/>
          <w:bCs/>
        </w:rPr>
      </w:pPr>
      <w:r w:rsidRPr="0097311A">
        <w:rPr>
          <w:b/>
          <w:bCs/>
        </w:rPr>
        <w:t>FAQs</w:t>
      </w:r>
    </w:p>
    <w:p w14:paraId="24FC4A3A" w14:textId="589F88B7" w:rsidR="001B22BB" w:rsidRPr="0097311A" w:rsidRDefault="001B22BB">
      <w:pPr>
        <w:rPr>
          <w:b/>
          <w:bCs/>
        </w:rPr>
      </w:pPr>
      <w:r w:rsidRPr="0097311A">
        <w:rPr>
          <w:b/>
          <w:bCs/>
        </w:rPr>
        <w:t xml:space="preserve">What do I </w:t>
      </w:r>
      <w:r w:rsidR="0097311A">
        <w:rPr>
          <w:b/>
          <w:bCs/>
        </w:rPr>
        <w:t>need to do i</w:t>
      </w:r>
      <w:r w:rsidRPr="0097311A">
        <w:rPr>
          <w:b/>
          <w:bCs/>
        </w:rPr>
        <w:t>f the supplier name searched does not return data?</w:t>
      </w:r>
      <w:r w:rsidR="009E697A">
        <w:rPr>
          <w:b/>
          <w:bCs/>
        </w:rPr>
        <w:t xml:space="preserve"> or the supplier was active in the Old Oracle but is not appearing in the new Oracle?</w:t>
      </w:r>
    </w:p>
    <w:p w14:paraId="2D543911" w14:textId="4B9F3CE9" w:rsidR="001B22BB" w:rsidRDefault="001B22BB">
      <w:r>
        <w:t>This will be because the supplier is not currently registered as an LCC supplier</w:t>
      </w:r>
      <w:r w:rsidR="009E697A">
        <w:t xml:space="preserve"> or the supplier was made inactive when the data was migrated from the old Oracle.  The FSC cleansed the supplier master data and suppliers who had not been transacted with for 14 months were not migrated.</w:t>
      </w:r>
      <w:r>
        <w:t xml:space="preserve">  </w:t>
      </w:r>
      <w:r w:rsidR="005F0AEA">
        <w:t>If a new supplier record is needed, y</w:t>
      </w:r>
      <w:r>
        <w:t>ou should request the supplier to complete the supplier registration form</w:t>
      </w:r>
      <w:r w:rsidR="005F0AEA">
        <w:t xml:space="preserve">. You should also </w:t>
      </w:r>
      <w:r>
        <w:t xml:space="preserve">provide the </w:t>
      </w:r>
      <w:r w:rsidR="005F0AEA">
        <w:t xml:space="preserve">link to the </w:t>
      </w:r>
      <w:r>
        <w:t xml:space="preserve">information contained on the supplier set up help page </w:t>
      </w:r>
      <w:hyperlink r:id="rId13" w:history="1">
        <w:r w:rsidR="005F0AEA" w:rsidRPr="0028682D">
          <w:rPr>
            <w:rStyle w:val="Hyperlink"/>
          </w:rPr>
          <w:t>here</w:t>
        </w:r>
      </w:hyperlink>
      <w:r w:rsidR="005F0AEA">
        <w:t xml:space="preserve"> </w:t>
      </w:r>
      <w:r w:rsidR="009E697A">
        <w:t>to ensure the supplier has the guidance to support the registration.</w:t>
      </w:r>
      <w:r w:rsidR="008C3E8D">
        <w:t xml:space="preserve">  You may also check the supplier registration progress by reviewing the Supplier Registration dashboard (guidance on page 4 below).</w:t>
      </w:r>
    </w:p>
    <w:p w14:paraId="01F3CDC9" w14:textId="4E9E5022" w:rsidR="001B22BB" w:rsidRPr="0097311A" w:rsidRDefault="0097311A">
      <w:pPr>
        <w:rPr>
          <w:b/>
          <w:bCs/>
        </w:rPr>
      </w:pPr>
      <w:r>
        <w:rPr>
          <w:b/>
          <w:bCs/>
        </w:rPr>
        <w:t>How do I</w:t>
      </w:r>
      <w:r w:rsidR="001B22BB" w:rsidRPr="0097311A">
        <w:rPr>
          <w:b/>
          <w:bCs/>
        </w:rPr>
        <w:t xml:space="preserve"> make a</w:t>
      </w:r>
      <w:r w:rsidR="009E697A">
        <w:rPr>
          <w:b/>
          <w:bCs/>
        </w:rPr>
        <w:t xml:space="preserve"> supplier whose status is showing as</w:t>
      </w:r>
      <w:r w:rsidR="001B22BB" w:rsidRPr="0097311A">
        <w:rPr>
          <w:b/>
          <w:bCs/>
        </w:rPr>
        <w:t xml:space="preserve"> </w:t>
      </w:r>
      <w:r>
        <w:rPr>
          <w:b/>
          <w:bCs/>
        </w:rPr>
        <w:t>i</w:t>
      </w:r>
      <w:r w:rsidR="001B22BB" w:rsidRPr="0097311A">
        <w:rPr>
          <w:b/>
          <w:bCs/>
        </w:rPr>
        <w:t>nactive</w:t>
      </w:r>
      <w:r w:rsidR="009E697A">
        <w:rPr>
          <w:b/>
          <w:bCs/>
        </w:rPr>
        <w:t>, a</w:t>
      </w:r>
      <w:r w:rsidR="001B22BB" w:rsidRPr="0097311A">
        <w:rPr>
          <w:b/>
          <w:bCs/>
        </w:rPr>
        <w:t>ctive again?</w:t>
      </w:r>
    </w:p>
    <w:p w14:paraId="6BBBEC32" w14:textId="24CB7C67" w:rsidR="009E697A" w:rsidRDefault="009E697A" w:rsidP="0097311A">
      <w:r>
        <w:t>Suppliers showing the status ‘Inactive’ for the supplier header or a supplier site will need to be made active again before payment or purchasing can be made.  The most efficient way is</w:t>
      </w:r>
      <w:r w:rsidR="0097311A">
        <w:t xml:space="preserve"> to contact the FSC via the EMSS portal.  A supplier does</w:t>
      </w:r>
      <w:r>
        <w:t xml:space="preserve"> no</w:t>
      </w:r>
      <w:r w:rsidR="0097311A">
        <w:t xml:space="preserve">t need to re-register if they or the requesting department are aware that they have previously been setup, a ticket detailing the supplier details along with the request for reactivation will suffice.  EMSS may need to complete some additional verification checks before the supplier is made active.   Further guidance can be found </w:t>
      </w:r>
      <w:hyperlink r:id="rId14" w:history="1">
        <w:r w:rsidR="0097311A" w:rsidRPr="0097311A">
          <w:rPr>
            <w:rStyle w:val="Hyperlink"/>
          </w:rPr>
          <w:t>here</w:t>
        </w:r>
      </w:hyperlink>
      <w:r w:rsidR="00DF2B26">
        <w:t>.</w:t>
      </w:r>
    </w:p>
    <w:p w14:paraId="2D704F7D" w14:textId="48A6409B" w:rsidR="00925B95" w:rsidRDefault="00925B95" w:rsidP="0097311A"/>
    <w:p w14:paraId="1119EF29" w14:textId="013FEEC4" w:rsidR="001B22BB" w:rsidRPr="00DF2B26" w:rsidRDefault="00DF2B26">
      <w:pPr>
        <w:rPr>
          <w:b/>
          <w:bCs/>
        </w:rPr>
      </w:pPr>
      <w:r>
        <w:rPr>
          <w:b/>
          <w:bCs/>
        </w:rPr>
        <w:t xml:space="preserve">How do I set up a supplier if the </w:t>
      </w:r>
      <w:r w:rsidR="0097311A" w:rsidRPr="00DF2B26">
        <w:rPr>
          <w:b/>
          <w:bCs/>
        </w:rPr>
        <w:t>supplier is already set up for a partner organisation (e.g. Nottingham City Council)</w:t>
      </w:r>
      <w:r>
        <w:rPr>
          <w:b/>
          <w:bCs/>
        </w:rPr>
        <w:t>?</w:t>
      </w:r>
    </w:p>
    <w:p w14:paraId="5E598ED1" w14:textId="2AE239C6" w:rsidR="00D01524" w:rsidRDefault="00D01524" w:rsidP="00D01524">
      <w:r>
        <w:t>Where a supplier is setup for a partner organisation and need</w:t>
      </w:r>
      <w:r w:rsidR="00ED7225">
        <w:t>s</w:t>
      </w:r>
      <w:r>
        <w:t xml:space="preserve"> to be set up for LCC, the supplier </w:t>
      </w:r>
      <w:r w:rsidR="00ED7225">
        <w:t>should</w:t>
      </w:r>
      <w:r>
        <w:t xml:space="preserve"> re-register through the portal</w:t>
      </w:r>
      <w:r w:rsidR="00ED7225">
        <w:t>,</w:t>
      </w:r>
      <w:r>
        <w:t xml:space="preserve"> as we require the registration and questionnaire details completing as part of the LCC procurement process.  Once </w:t>
      </w:r>
      <w:r w:rsidR="007B310B">
        <w:t>submitted</w:t>
      </w:r>
      <w:r>
        <w:t xml:space="preserve"> EMSS will complete the relevant checks and add any new sites or contacts to the existing supplier, EMSS will then advise the supplier of our partnership with the other organisations and advise they have linked the LCC details to their existing account.</w:t>
      </w:r>
    </w:p>
    <w:p w14:paraId="4C1DF819" w14:textId="04970EDA" w:rsidR="001B22BB" w:rsidRDefault="00DF2B26">
      <w:r>
        <w:t>If a supplier receives a message to state that the bank details are already in use during the registration process,</w:t>
      </w:r>
      <w:r w:rsidR="00D01524">
        <w:t xml:space="preserve"> they should leave the bank account details in step 5 blank and add a note to say they are a current supplier for EMSS.</w:t>
      </w:r>
    </w:p>
    <w:p w14:paraId="32217D4A" w14:textId="52FDFD59" w:rsidR="00D01524" w:rsidRDefault="00F00123">
      <w:r w:rsidRPr="00F00123">
        <w:rPr>
          <w:noProof/>
        </w:rPr>
        <w:lastRenderedPageBreak/>
        <w:drawing>
          <wp:inline distT="0" distB="0" distL="0" distR="0" wp14:anchorId="04158B0B" wp14:editId="4983D52D">
            <wp:extent cx="5210902" cy="2695951"/>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0902" cy="2695951"/>
                    </a:xfrm>
                    <a:prstGeom prst="rect">
                      <a:avLst/>
                    </a:prstGeom>
                  </pic:spPr>
                </pic:pic>
              </a:graphicData>
            </a:graphic>
          </wp:inline>
        </w:drawing>
      </w:r>
    </w:p>
    <w:p w14:paraId="74ED0F94" w14:textId="0B87004E" w:rsidR="008C3E8D" w:rsidRDefault="008C3E8D">
      <w:r>
        <w:br w:type="page"/>
      </w:r>
    </w:p>
    <w:p w14:paraId="56B7BF1E" w14:textId="77777777" w:rsidR="008C3E8D" w:rsidRDefault="008C3E8D" w:rsidP="008C3E8D">
      <w:pPr>
        <w:pStyle w:val="Heading1"/>
      </w:pPr>
      <w:r w:rsidRPr="007C26EE">
        <w:t>How to check the progress of the supplier registration</w:t>
      </w:r>
    </w:p>
    <w:p w14:paraId="314A4B88" w14:textId="77777777" w:rsidR="008C3E8D" w:rsidRDefault="008C3E8D" w:rsidP="008C3E8D">
      <w:r>
        <w:t>If the supplier is not appearing in the Supplier Details analytic</w:t>
      </w:r>
      <w:r>
        <w:t>,</w:t>
      </w:r>
      <w:r>
        <w:t xml:space="preserve"> it may be due to the supplier’s registration still being in progress.  You can search to see if the supplier has started the registration process and at what stage they are at.</w:t>
      </w:r>
    </w:p>
    <w:p w14:paraId="471DE1AC" w14:textId="69A9C728" w:rsidR="008C3E8D" w:rsidRDefault="008C3E8D" w:rsidP="008C3E8D">
      <w:r>
        <w:t xml:space="preserve">On the </w:t>
      </w:r>
      <w:r w:rsidRPr="007C26EE">
        <w:rPr>
          <w:highlight w:val="green"/>
        </w:rPr>
        <w:t>Suppliers</w:t>
      </w:r>
      <w:r>
        <w:t xml:space="preserve"> page enter the prompt details in the ‘Supplier Registration’ prompts for </w:t>
      </w:r>
      <w:r w:rsidRPr="007C26EE">
        <w:rPr>
          <w:highlight w:val="green"/>
        </w:rPr>
        <w:t>Inviting Procurement BU</w:t>
      </w:r>
      <w:r>
        <w:t xml:space="preserve"> and </w:t>
      </w:r>
      <w:r w:rsidRPr="007C26EE">
        <w:rPr>
          <w:highlight w:val="green"/>
        </w:rPr>
        <w:t>Company</w:t>
      </w:r>
      <w:r>
        <w:t>.</w:t>
      </w:r>
    </w:p>
    <w:p w14:paraId="60675348" w14:textId="77777777" w:rsidR="008C3E8D" w:rsidRDefault="008C3E8D" w:rsidP="008C3E8D">
      <w:r w:rsidRPr="007C26EE">
        <w:drawing>
          <wp:inline distT="0" distB="0" distL="0" distR="0" wp14:anchorId="6519BECB" wp14:editId="28F54EBD">
            <wp:extent cx="7848600" cy="188543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91733" cy="1895800"/>
                    </a:xfrm>
                    <a:prstGeom prst="rect">
                      <a:avLst/>
                    </a:prstGeom>
                  </pic:spPr>
                </pic:pic>
              </a:graphicData>
            </a:graphic>
          </wp:inline>
        </w:drawing>
      </w:r>
    </w:p>
    <w:p w14:paraId="76F2DC27" w14:textId="77777777" w:rsidR="008C3E8D" w:rsidRDefault="008C3E8D" w:rsidP="008C3E8D">
      <w:r>
        <w:t>The status of the supplier registration will be displayed, and this will indicate where the supplier is in the process.</w:t>
      </w:r>
    </w:p>
    <w:tbl>
      <w:tblPr>
        <w:tblStyle w:val="TableGrid"/>
        <w:tblW w:w="0" w:type="auto"/>
        <w:tblLook w:val="04A0" w:firstRow="1" w:lastRow="0" w:firstColumn="1" w:lastColumn="0" w:noHBand="0" w:noVBand="1"/>
      </w:tblPr>
      <w:tblGrid>
        <w:gridCol w:w="2122"/>
        <w:gridCol w:w="5386"/>
        <w:gridCol w:w="6946"/>
      </w:tblGrid>
      <w:tr w:rsidR="008C3E8D" w14:paraId="0FBFB346" w14:textId="77777777" w:rsidTr="008C3E8D">
        <w:tc>
          <w:tcPr>
            <w:tcW w:w="2122" w:type="dxa"/>
          </w:tcPr>
          <w:p w14:paraId="5DF4ACB1" w14:textId="77777777" w:rsidR="008C3E8D" w:rsidRPr="008C6809" w:rsidRDefault="008C3E8D" w:rsidP="00367BD1">
            <w:pPr>
              <w:rPr>
                <w:b/>
                <w:bCs/>
              </w:rPr>
            </w:pPr>
            <w:r w:rsidRPr="008C6809">
              <w:rPr>
                <w:b/>
                <w:bCs/>
              </w:rPr>
              <w:t>Approval Status</w:t>
            </w:r>
          </w:p>
        </w:tc>
        <w:tc>
          <w:tcPr>
            <w:tcW w:w="5386" w:type="dxa"/>
          </w:tcPr>
          <w:p w14:paraId="0E91EB21" w14:textId="77777777" w:rsidR="008C3E8D" w:rsidRPr="008C6809" w:rsidRDefault="008C3E8D" w:rsidP="00367BD1">
            <w:pPr>
              <w:rPr>
                <w:b/>
                <w:bCs/>
              </w:rPr>
            </w:pPr>
            <w:r w:rsidRPr="008C6809">
              <w:rPr>
                <w:b/>
                <w:bCs/>
              </w:rPr>
              <w:t>Meaning</w:t>
            </w:r>
          </w:p>
        </w:tc>
        <w:tc>
          <w:tcPr>
            <w:tcW w:w="6946" w:type="dxa"/>
          </w:tcPr>
          <w:p w14:paraId="0EF608E3" w14:textId="77777777" w:rsidR="008C3E8D" w:rsidRPr="008C6809" w:rsidRDefault="008C3E8D" w:rsidP="00367BD1">
            <w:pPr>
              <w:rPr>
                <w:b/>
                <w:bCs/>
              </w:rPr>
            </w:pPr>
            <w:r w:rsidRPr="008C6809">
              <w:rPr>
                <w:b/>
                <w:bCs/>
              </w:rPr>
              <w:t>Action</w:t>
            </w:r>
          </w:p>
        </w:tc>
      </w:tr>
      <w:tr w:rsidR="008C3E8D" w14:paraId="51D8E6A7" w14:textId="77777777" w:rsidTr="008C3E8D">
        <w:tc>
          <w:tcPr>
            <w:tcW w:w="2122" w:type="dxa"/>
          </w:tcPr>
          <w:p w14:paraId="484D50DB" w14:textId="77777777" w:rsidR="008C3E8D" w:rsidRDefault="008C3E8D" w:rsidP="00367BD1">
            <w:r>
              <w:t>Approved</w:t>
            </w:r>
          </w:p>
        </w:tc>
        <w:tc>
          <w:tcPr>
            <w:tcW w:w="5386" w:type="dxa"/>
          </w:tcPr>
          <w:p w14:paraId="5923C5E3" w14:textId="77777777" w:rsidR="008C3E8D" w:rsidRDefault="008C3E8D" w:rsidP="00367BD1">
            <w:r>
              <w:t>The supplier registration has been approved and the supplier has been added to the Oracle master data (note an approved supplier could still be made ‘inactive’)</w:t>
            </w:r>
          </w:p>
        </w:tc>
        <w:tc>
          <w:tcPr>
            <w:tcW w:w="6946" w:type="dxa"/>
          </w:tcPr>
          <w:p w14:paraId="4C6B779F" w14:textId="77777777" w:rsidR="008C3E8D" w:rsidRDefault="008C3E8D" w:rsidP="00367BD1">
            <w:r>
              <w:t>Check the Supplier Details analytic for the supplier status and new supplier number.</w:t>
            </w:r>
          </w:p>
        </w:tc>
      </w:tr>
      <w:tr w:rsidR="008C3E8D" w14:paraId="5BEA4AD4" w14:textId="77777777" w:rsidTr="008C3E8D">
        <w:tc>
          <w:tcPr>
            <w:tcW w:w="2122" w:type="dxa"/>
          </w:tcPr>
          <w:p w14:paraId="091570FC" w14:textId="77777777" w:rsidR="008C3E8D" w:rsidRDefault="008C3E8D" w:rsidP="00367BD1">
            <w:r>
              <w:t>Not Submitted</w:t>
            </w:r>
          </w:p>
        </w:tc>
        <w:tc>
          <w:tcPr>
            <w:tcW w:w="5386" w:type="dxa"/>
          </w:tcPr>
          <w:p w14:paraId="169C1EA2" w14:textId="77777777" w:rsidR="008C3E8D" w:rsidRDefault="008C3E8D" w:rsidP="00367BD1">
            <w:r>
              <w:t>The supplier has not completed the registration.</w:t>
            </w:r>
          </w:p>
        </w:tc>
        <w:tc>
          <w:tcPr>
            <w:tcW w:w="6946" w:type="dxa"/>
          </w:tcPr>
          <w:p w14:paraId="7E4FF155" w14:textId="77777777" w:rsidR="008C3E8D" w:rsidRDefault="008C3E8D" w:rsidP="00367BD1">
            <w:r>
              <w:t>Contact the supplier and ask them to complete the remaining steps of the registration.</w:t>
            </w:r>
          </w:p>
        </w:tc>
      </w:tr>
      <w:tr w:rsidR="008C3E8D" w14:paraId="791DF6CF" w14:textId="77777777" w:rsidTr="008C3E8D">
        <w:tc>
          <w:tcPr>
            <w:tcW w:w="2122" w:type="dxa"/>
          </w:tcPr>
          <w:p w14:paraId="46459815" w14:textId="77777777" w:rsidR="008C3E8D" w:rsidRDefault="008C3E8D" w:rsidP="00367BD1">
            <w:r>
              <w:t>Pending Approval</w:t>
            </w:r>
          </w:p>
        </w:tc>
        <w:tc>
          <w:tcPr>
            <w:tcW w:w="5386" w:type="dxa"/>
          </w:tcPr>
          <w:p w14:paraId="76E83B23" w14:textId="77777777" w:rsidR="008C3E8D" w:rsidRDefault="008C3E8D" w:rsidP="00367BD1">
            <w:r>
              <w:t>The supplier has submitted the registration request and is currently pending the counter fraud checks and Oracle set up.</w:t>
            </w:r>
          </w:p>
        </w:tc>
        <w:tc>
          <w:tcPr>
            <w:tcW w:w="6946" w:type="dxa"/>
          </w:tcPr>
          <w:p w14:paraId="4631A1EE" w14:textId="3B571124" w:rsidR="008C3E8D" w:rsidRDefault="008C3E8D" w:rsidP="00367BD1">
            <w:r>
              <w:t xml:space="preserve">If the request date is within the SLA, stay patient.  If the SLA has passed you or your supplier can contact the </w:t>
            </w:r>
            <w:r>
              <w:t>FSC quoting</w:t>
            </w:r>
            <w:r>
              <w:t xml:space="preserve"> the Request Number for further advice.</w:t>
            </w:r>
          </w:p>
        </w:tc>
      </w:tr>
      <w:tr w:rsidR="008C3E8D" w14:paraId="591065AF" w14:textId="77777777" w:rsidTr="008C3E8D">
        <w:tc>
          <w:tcPr>
            <w:tcW w:w="2122" w:type="dxa"/>
          </w:tcPr>
          <w:p w14:paraId="0D924AC1" w14:textId="77777777" w:rsidR="008C3E8D" w:rsidRDefault="008C3E8D" w:rsidP="00367BD1">
            <w:r>
              <w:t>Rejected</w:t>
            </w:r>
          </w:p>
        </w:tc>
        <w:tc>
          <w:tcPr>
            <w:tcW w:w="5386" w:type="dxa"/>
          </w:tcPr>
          <w:p w14:paraId="404A82CA" w14:textId="77777777" w:rsidR="008C3E8D" w:rsidRDefault="008C3E8D" w:rsidP="00367BD1">
            <w:r>
              <w:t>EMSS FSC have rejected the request as the supplier has not met the requirements.</w:t>
            </w:r>
          </w:p>
        </w:tc>
        <w:tc>
          <w:tcPr>
            <w:tcW w:w="6946" w:type="dxa"/>
          </w:tcPr>
          <w:p w14:paraId="05884D76" w14:textId="2D10B468" w:rsidR="008C3E8D" w:rsidRDefault="008C3E8D" w:rsidP="00367BD1">
            <w:r>
              <w:t xml:space="preserve">The report will display the rejection reason and comments that provides information for you to contact the supplier and request </w:t>
            </w:r>
            <w:r w:rsidR="00BE17A0">
              <w:t>for this to be</w:t>
            </w:r>
            <w:r>
              <w:t xml:space="preserve"> addressed.</w:t>
            </w:r>
          </w:p>
        </w:tc>
      </w:tr>
    </w:tbl>
    <w:p w14:paraId="62A7B42B" w14:textId="77777777" w:rsidR="008C3E8D" w:rsidRDefault="008C3E8D"/>
    <w:p w14:paraId="2562C157" w14:textId="0B26F3C8" w:rsidR="007B310B" w:rsidRDefault="002F0D5C">
      <w:r>
        <w:t xml:space="preserve">For further help and guidance with the supplier set up </w:t>
      </w:r>
      <w:r w:rsidR="007B310B">
        <w:t>process, please visit the links below.</w:t>
      </w:r>
    </w:p>
    <w:p w14:paraId="0A556896" w14:textId="7167294F" w:rsidR="007B310B" w:rsidRDefault="002F0D5C">
      <w:r>
        <w:t xml:space="preserve">LCC Intranet </w:t>
      </w:r>
      <w:hyperlink r:id="rId17" w:history="1">
        <w:r w:rsidRPr="00C35440">
          <w:rPr>
            <w:rStyle w:val="Hyperlink"/>
          </w:rPr>
          <w:t>https://leics.sharepoint.com/sites/intranet/HDI/Pages/set-up-a-new-supplier.aspx</w:t>
        </w:r>
      </w:hyperlink>
      <w:r>
        <w:t xml:space="preserve"> </w:t>
      </w:r>
    </w:p>
    <w:p w14:paraId="441FA6F0" w14:textId="77777777" w:rsidR="007B310B" w:rsidRDefault="002F0D5C">
      <w:pPr>
        <w:rPr>
          <w:rStyle w:val="Hyperlink"/>
        </w:rPr>
      </w:pPr>
      <w:r>
        <w:t xml:space="preserve">EMSS support portal, Freshdesk </w:t>
      </w:r>
      <w:hyperlink r:id="rId18" w:history="1">
        <w:r w:rsidRPr="00C35440">
          <w:rPr>
            <w:rStyle w:val="Hyperlink"/>
          </w:rPr>
          <w:t>https://emss.freshdesk.com/support/home</w:t>
        </w:r>
      </w:hyperlink>
    </w:p>
    <w:p w14:paraId="7235F524" w14:textId="56F42CFB" w:rsidR="00ED7225" w:rsidRDefault="00ED7225">
      <w:r>
        <w:t xml:space="preserve">P2P Community Yammer group </w:t>
      </w:r>
      <w:hyperlink r:id="rId19" w:history="1">
        <w:r w:rsidR="007B310B" w:rsidRPr="001A2F50">
          <w:rPr>
            <w:rStyle w:val="Hyperlink"/>
          </w:rPr>
          <w:t>https://web.yammer.com/main/groups/eyJfdHlwZSI6Ikdyb3VwIiwiaWQiOiI2OTY0MjM5NTY0OCJ9/all</w:t>
        </w:r>
      </w:hyperlink>
      <w:r>
        <w:t>.</w:t>
      </w:r>
    </w:p>
    <w:sectPr w:rsidR="00ED7225" w:rsidSect="008C3E8D">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A9827" w14:textId="77777777" w:rsidR="00235F79" w:rsidRDefault="00235F79" w:rsidP="00235F79">
      <w:pPr>
        <w:spacing w:after="0" w:line="240" w:lineRule="auto"/>
      </w:pPr>
      <w:r>
        <w:separator/>
      </w:r>
    </w:p>
  </w:endnote>
  <w:endnote w:type="continuationSeparator" w:id="0">
    <w:p w14:paraId="3CFF9F48" w14:textId="77777777" w:rsidR="00235F79" w:rsidRDefault="00235F79" w:rsidP="0023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94504" w14:textId="77777777" w:rsidR="00235F79" w:rsidRDefault="00235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962547"/>
      <w:docPartObj>
        <w:docPartGallery w:val="Page Numbers (Bottom of Page)"/>
        <w:docPartUnique/>
      </w:docPartObj>
    </w:sdtPr>
    <w:sdtContent>
      <w:sdt>
        <w:sdtPr>
          <w:id w:val="-1769616900"/>
          <w:docPartObj>
            <w:docPartGallery w:val="Page Numbers (Top of Page)"/>
            <w:docPartUnique/>
          </w:docPartObj>
        </w:sdtPr>
        <w:sdtContent>
          <w:p w14:paraId="587FD6AB" w14:textId="36E03A22" w:rsidR="00235F79" w:rsidRDefault="00235F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D20E3D" w14:textId="77777777" w:rsidR="00235F79" w:rsidRDefault="00235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C8B6" w14:textId="77777777" w:rsidR="00235F79" w:rsidRDefault="0023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974E8" w14:textId="77777777" w:rsidR="00235F79" w:rsidRDefault="00235F79" w:rsidP="00235F79">
      <w:pPr>
        <w:spacing w:after="0" w:line="240" w:lineRule="auto"/>
      </w:pPr>
      <w:r>
        <w:separator/>
      </w:r>
    </w:p>
  </w:footnote>
  <w:footnote w:type="continuationSeparator" w:id="0">
    <w:p w14:paraId="2EE30166" w14:textId="77777777" w:rsidR="00235F79" w:rsidRDefault="00235F79" w:rsidP="0023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CDB8" w14:textId="77777777" w:rsidR="00235F79" w:rsidRDefault="0023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C1E2" w14:textId="77777777" w:rsidR="00235F79" w:rsidRDefault="00235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7549" w14:textId="77777777" w:rsidR="00235F79" w:rsidRDefault="0023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B232B"/>
    <w:multiLevelType w:val="hybridMultilevel"/>
    <w:tmpl w:val="9A0644DC"/>
    <w:lvl w:ilvl="0" w:tplc="B01247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2E"/>
    <w:rsid w:val="00016843"/>
    <w:rsid w:val="000C1DB2"/>
    <w:rsid w:val="001B22BB"/>
    <w:rsid w:val="00235F79"/>
    <w:rsid w:val="0028682D"/>
    <w:rsid w:val="002F0D5C"/>
    <w:rsid w:val="0042385F"/>
    <w:rsid w:val="00437D21"/>
    <w:rsid w:val="00486112"/>
    <w:rsid w:val="00534BA5"/>
    <w:rsid w:val="005F0AEA"/>
    <w:rsid w:val="007B310B"/>
    <w:rsid w:val="007C26EE"/>
    <w:rsid w:val="008C3E8D"/>
    <w:rsid w:val="008C6809"/>
    <w:rsid w:val="00925B95"/>
    <w:rsid w:val="0097311A"/>
    <w:rsid w:val="009D292E"/>
    <w:rsid w:val="009E697A"/>
    <w:rsid w:val="009F78E2"/>
    <w:rsid w:val="00B77735"/>
    <w:rsid w:val="00BE17A0"/>
    <w:rsid w:val="00CF35E4"/>
    <w:rsid w:val="00D01524"/>
    <w:rsid w:val="00DF2B26"/>
    <w:rsid w:val="00ED7225"/>
    <w:rsid w:val="00F00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0CCE4"/>
  <w15:chartTrackingRefBased/>
  <w15:docId w15:val="{8F26AC65-47BB-4051-AA87-D0FAA8F2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2E"/>
  </w:style>
  <w:style w:type="paragraph" w:styleId="Heading1">
    <w:name w:val="heading 1"/>
    <w:basedOn w:val="Normal"/>
    <w:next w:val="Normal"/>
    <w:link w:val="Heading1Char"/>
    <w:uiPriority w:val="9"/>
    <w:qFormat/>
    <w:rsid w:val="00CF35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2BB"/>
    <w:rPr>
      <w:color w:val="0563C1" w:themeColor="hyperlink"/>
      <w:u w:val="single"/>
    </w:rPr>
  </w:style>
  <w:style w:type="character" w:styleId="UnresolvedMention">
    <w:name w:val="Unresolved Mention"/>
    <w:basedOn w:val="DefaultParagraphFont"/>
    <w:uiPriority w:val="99"/>
    <w:semiHidden/>
    <w:unhideWhenUsed/>
    <w:rsid w:val="001B22BB"/>
    <w:rPr>
      <w:color w:val="605E5C"/>
      <w:shd w:val="clear" w:color="auto" w:fill="E1DFDD"/>
    </w:rPr>
  </w:style>
  <w:style w:type="character" w:styleId="FollowedHyperlink">
    <w:name w:val="FollowedHyperlink"/>
    <w:basedOn w:val="DefaultParagraphFont"/>
    <w:uiPriority w:val="99"/>
    <w:semiHidden/>
    <w:unhideWhenUsed/>
    <w:rsid w:val="0097311A"/>
    <w:rPr>
      <w:color w:val="954F72" w:themeColor="followedHyperlink"/>
      <w:u w:val="single"/>
    </w:rPr>
  </w:style>
  <w:style w:type="character" w:customStyle="1" w:styleId="Heading1Char">
    <w:name w:val="Heading 1 Char"/>
    <w:basedOn w:val="DefaultParagraphFont"/>
    <w:link w:val="Heading1"/>
    <w:uiPriority w:val="9"/>
    <w:rsid w:val="00CF35E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86112"/>
    <w:rPr>
      <w:sz w:val="16"/>
      <w:szCs w:val="16"/>
    </w:rPr>
  </w:style>
  <w:style w:type="paragraph" w:styleId="CommentText">
    <w:name w:val="annotation text"/>
    <w:basedOn w:val="Normal"/>
    <w:link w:val="CommentTextChar"/>
    <w:uiPriority w:val="99"/>
    <w:semiHidden/>
    <w:unhideWhenUsed/>
    <w:rsid w:val="00486112"/>
    <w:pPr>
      <w:spacing w:line="240" w:lineRule="auto"/>
    </w:pPr>
    <w:rPr>
      <w:sz w:val="20"/>
      <w:szCs w:val="20"/>
    </w:rPr>
  </w:style>
  <w:style w:type="character" w:customStyle="1" w:styleId="CommentTextChar">
    <w:name w:val="Comment Text Char"/>
    <w:basedOn w:val="DefaultParagraphFont"/>
    <w:link w:val="CommentText"/>
    <w:uiPriority w:val="99"/>
    <w:semiHidden/>
    <w:rsid w:val="00486112"/>
    <w:rPr>
      <w:sz w:val="20"/>
      <w:szCs w:val="20"/>
    </w:rPr>
  </w:style>
  <w:style w:type="paragraph" w:styleId="CommentSubject">
    <w:name w:val="annotation subject"/>
    <w:basedOn w:val="CommentText"/>
    <w:next w:val="CommentText"/>
    <w:link w:val="CommentSubjectChar"/>
    <w:uiPriority w:val="99"/>
    <w:semiHidden/>
    <w:unhideWhenUsed/>
    <w:rsid w:val="00486112"/>
    <w:rPr>
      <w:b/>
      <w:bCs/>
    </w:rPr>
  </w:style>
  <w:style w:type="character" w:customStyle="1" w:styleId="CommentSubjectChar">
    <w:name w:val="Comment Subject Char"/>
    <w:basedOn w:val="CommentTextChar"/>
    <w:link w:val="CommentSubject"/>
    <w:uiPriority w:val="99"/>
    <w:semiHidden/>
    <w:rsid w:val="00486112"/>
    <w:rPr>
      <w:b/>
      <w:bCs/>
      <w:sz w:val="20"/>
      <w:szCs w:val="20"/>
    </w:rPr>
  </w:style>
  <w:style w:type="paragraph" w:styleId="BalloonText">
    <w:name w:val="Balloon Text"/>
    <w:basedOn w:val="Normal"/>
    <w:link w:val="BalloonTextChar"/>
    <w:uiPriority w:val="99"/>
    <w:semiHidden/>
    <w:unhideWhenUsed/>
    <w:rsid w:val="00486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112"/>
    <w:rPr>
      <w:rFonts w:ascii="Segoe UI" w:hAnsi="Segoe UI" w:cs="Segoe UI"/>
      <w:sz w:val="18"/>
      <w:szCs w:val="18"/>
    </w:rPr>
  </w:style>
  <w:style w:type="paragraph" w:styleId="Header">
    <w:name w:val="header"/>
    <w:basedOn w:val="Normal"/>
    <w:link w:val="HeaderChar"/>
    <w:uiPriority w:val="99"/>
    <w:unhideWhenUsed/>
    <w:rsid w:val="00235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79"/>
  </w:style>
  <w:style w:type="paragraph" w:styleId="Footer">
    <w:name w:val="footer"/>
    <w:basedOn w:val="Normal"/>
    <w:link w:val="FooterChar"/>
    <w:uiPriority w:val="99"/>
    <w:unhideWhenUsed/>
    <w:rsid w:val="00235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79"/>
  </w:style>
  <w:style w:type="paragraph" w:styleId="ListParagraph">
    <w:name w:val="List Paragraph"/>
    <w:basedOn w:val="Normal"/>
    <w:uiPriority w:val="34"/>
    <w:qFormat/>
    <w:rsid w:val="008C6809"/>
    <w:pPr>
      <w:ind w:left="720"/>
      <w:contextualSpacing/>
    </w:pPr>
  </w:style>
  <w:style w:type="table" w:styleId="TableGrid">
    <w:name w:val="Table Grid"/>
    <w:basedOn w:val="TableNormal"/>
    <w:uiPriority w:val="39"/>
    <w:rsid w:val="008C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261463">
      <w:bodyDiv w:val="1"/>
      <w:marLeft w:val="0"/>
      <w:marRight w:val="0"/>
      <w:marTop w:val="0"/>
      <w:marBottom w:val="0"/>
      <w:divBdr>
        <w:top w:val="none" w:sz="0" w:space="0" w:color="auto"/>
        <w:left w:val="none" w:sz="0" w:space="0" w:color="auto"/>
        <w:bottom w:val="none" w:sz="0" w:space="0" w:color="auto"/>
        <w:right w:val="none" w:sz="0" w:space="0" w:color="auto"/>
      </w:divBdr>
    </w:div>
    <w:div w:id="1232695306">
      <w:bodyDiv w:val="1"/>
      <w:marLeft w:val="0"/>
      <w:marRight w:val="0"/>
      <w:marTop w:val="0"/>
      <w:marBottom w:val="0"/>
      <w:divBdr>
        <w:top w:val="none" w:sz="0" w:space="0" w:color="auto"/>
        <w:left w:val="none" w:sz="0" w:space="0" w:color="auto"/>
        <w:bottom w:val="none" w:sz="0" w:space="0" w:color="auto"/>
        <w:right w:val="none" w:sz="0" w:space="0" w:color="auto"/>
      </w:divBdr>
    </w:div>
    <w:div w:id="16553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ics.sharepoint.com/sites/intranet/HDI/Pages/set-up-a-new-supplier.aspx" TargetMode="External"/><Relationship Id="rId18" Type="http://schemas.openxmlformats.org/officeDocument/2006/relationships/hyperlink" Target="https://emss.freshdesk.com/support/ho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leics.sharepoint.com/sites/intranet/HDI/Pages/set-up-a-new-supplier.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eb.yammer.com/main/groups/eyJfdHlwZSI6Ikdyb3VwIiwiaWQiOiI2OTY0MjM5NTY0OCJ9/a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mss.freshdesk.com/support/solutions/articles/77000497584-inactivated-supplier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DCDB-3FEB-4BA9-B53A-43FAF8AC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Forknall</dc:creator>
  <cp:keywords/>
  <dc:description/>
  <cp:lastModifiedBy>Mark Forknall</cp:lastModifiedBy>
  <cp:revision>5</cp:revision>
  <dcterms:created xsi:type="dcterms:W3CDTF">2021-11-19T14:25:00Z</dcterms:created>
  <dcterms:modified xsi:type="dcterms:W3CDTF">2021-11-19T15:19:00Z</dcterms:modified>
</cp:coreProperties>
</file>